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12" w:beforeLines="100" w:after="312" w:afterLines="100" w:line="300" w:lineRule="auto"/>
        <w:jc w:val="center"/>
        <w:outlineLvl w:val="2"/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  <w:lang w:val="en-US" w:eastAsia="zh-CN"/>
        </w:rPr>
        <w:t>机电工程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  <w:lang w:eastAsia="zh-CN"/>
        </w:rPr>
        <w:t>本科生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</w:rPr>
        <w:t>国家奖学金评审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0"/>
          <w:szCs w:val="40"/>
          <w:lang w:val="en-US" w:eastAsia="zh-CN"/>
        </w:rPr>
        <w:t>实施办法（试行）</w:t>
      </w:r>
      <w:bookmarkStart w:id="0" w:name="_GoBack"/>
      <w:bookmarkEnd w:id="0"/>
    </w:p>
    <w:p>
      <w:pPr>
        <w:snapToGrid w:val="0"/>
        <w:spacing w:line="520" w:lineRule="exact"/>
        <w:ind w:firstLine="640"/>
        <w:rPr>
          <w:rFonts w:hint="eastAsia" w:ascii="宋体" w:hAnsi="宋体" w:eastAsia="宋体" w:cs="仿宋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根据《湖南省财政厅、湖南省教育厅关于下达2020年高校国家奖助学金有关文件的通知》《教育部 财政部关于印发&lt;本专科生国家奖学金评审办法&gt;》(教财函〔2019〕105号)《湖南省国家奖学金评审办法》和《湖南科技大学家庭经济困难学生资助办法〔2018〕151号》等文件精神，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结合机电工程学院实际情况，制定本</w:t>
      </w:r>
      <w:r>
        <w:rPr>
          <w:rFonts w:hint="eastAsia" w:ascii="宋体" w:hAnsi="宋体" w:cs="仿宋"/>
          <w:color w:val="auto"/>
          <w:sz w:val="28"/>
          <w:szCs w:val="28"/>
          <w:lang w:eastAsia="zh-CN"/>
        </w:rPr>
        <w:t>实施办法。</w:t>
      </w:r>
    </w:p>
    <w:p>
      <w:pPr>
        <w:numPr>
          <w:ilvl w:val="0"/>
          <w:numId w:val="1"/>
        </w:numPr>
        <w:snapToGrid w:val="0"/>
        <w:spacing w:line="520" w:lineRule="exact"/>
        <w:ind w:firstLine="640"/>
        <w:rPr>
          <w:rFonts w:hint="eastAsia" w:ascii="宋体" w:hAnsi="宋体" w:eastAsia="宋体" w:cs="黑体"/>
          <w:b/>
          <w:color w:val="auto"/>
          <w:sz w:val="28"/>
          <w:szCs w:val="28"/>
        </w:rPr>
      </w:pPr>
      <w:r>
        <w:rPr>
          <w:rFonts w:hint="eastAsia" w:ascii="宋体" w:hAnsi="宋体" w:eastAsia="宋体" w:cs="黑体"/>
          <w:b/>
          <w:color w:val="auto"/>
          <w:sz w:val="28"/>
          <w:szCs w:val="28"/>
        </w:rPr>
        <w:t>组织领导</w:t>
      </w:r>
    </w:p>
    <w:p>
      <w:pPr>
        <w:snapToGrid w:val="0"/>
        <w:spacing w:line="520" w:lineRule="exact"/>
        <w:ind w:firstLine="640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学院成立国家奖学金评审小组，由学院党政主要负责人任组长、分管学生工作的副书记和教学副院长任副组长，成员由系主任、辅导员、学生班主任、教师、学生代表组成（成员总数为单数），负责学院国家奖学金评审推荐工作。</w:t>
      </w:r>
    </w:p>
    <w:p>
      <w:pPr>
        <w:snapToGrid w:val="0"/>
        <w:spacing w:line="520" w:lineRule="exact"/>
        <w:ind w:firstLine="562" w:firstLineChars="200"/>
        <w:rPr>
          <w:rFonts w:hint="eastAsia" w:ascii="宋体" w:hAnsi="宋体" w:eastAsia="宋体" w:cs="黑体"/>
          <w:b/>
          <w:color w:val="auto"/>
          <w:sz w:val="28"/>
          <w:szCs w:val="28"/>
        </w:rPr>
      </w:pPr>
      <w:r>
        <w:rPr>
          <w:rFonts w:hint="eastAsia" w:ascii="宋体" w:hAnsi="宋体" w:eastAsia="宋体" w:cs="黑体"/>
          <w:b/>
          <w:color w:val="auto"/>
          <w:sz w:val="28"/>
          <w:szCs w:val="28"/>
        </w:rPr>
        <w:t>二、奖励对象及标准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全日制在校本科二年级及以上特别优秀的学生。</w:t>
      </w:r>
      <w:r>
        <w:rPr>
          <w:rFonts w:hint="eastAsia" w:ascii="宋体" w:hAnsi="宋体" w:eastAsia="宋体" w:cs="黑体"/>
          <w:color w:val="auto"/>
          <w:sz w:val="28"/>
          <w:szCs w:val="28"/>
        </w:rPr>
        <w:t>奖励标准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每生8000元。</w:t>
      </w:r>
    </w:p>
    <w:p>
      <w:pPr>
        <w:pStyle w:val="7"/>
        <w:spacing w:line="520" w:lineRule="exact"/>
        <w:ind w:firstLine="562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三、基本申请条件</w:t>
      </w:r>
    </w:p>
    <w:p>
      <w:pPr>
        <w:snapToGrid w:val="0"/>
        <w:spacing w:line="520" w:lineRule="exact"/>
        <w:ind w:firstLine="640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1、思想品德好。具有中华人民共和国国籍，热爱社会主义祖国， 拥护中国共产党的领导；遵守宪法和法律，遵守学校规章制度和大学生文明行为准则；全年无不良行为和违纪现象；上学年综合素质测评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不低于同年级同专业前</w:t>
      </w:r>
      <w:r>
        <w:rPr>
          <w:rFonts w:hint="eastAsia" w:ascii="宋体" w:hAnsi="宋体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%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2、勤奋学习，成绩优异。上学年学业成绩排名同年级同专业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前4%</w:t>
      </w:r>
      <w:r>
        <w:rPr>
          <w:rFonts w:hint="eastAsia" w:ascii="宋体" w:hAnsi="宋体" w:eastAsia="宋体"/>
          <w:color w:val="auto"/>
          <w:sz w:val="28"/>
          <w:szCs w:val="28"/>
        </w:rPr>
        <w:t>（以“平均学分绩”进行比较，下同），所学课程无不及格现象，单科考试成绩不低于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/>
          <w:color w:val="auto"/>
          <w:sz w:val="28"/>
          <w:szCs w:val="28"/>
        </w:rPr>
        <w:t>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CET-6成绩合格，</w:t>
      </w:r>
      <w:r>
        <w:rPr>
          <w:rFonts w:hint="eastAsia" w:ascii="宋体" w:hAnsi="宋体" w:eastAsia="宋体"/>
          <w:color w:val="auto"/>
          <w:sz w:val="28"/>
          <w:szCs w:val="28"/>
        </w:rPr>
        <w:t>具有专业技能考试等级证书（如教师资格证、机动车驾驶证、普通话等级证书、计算机二级及以上等）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3、积极参加文体活动，达到《国家体育锻炼标准》。</w:t>
      </w:r>
    </w:p>
    <w:p>
      <w:pPr>
        <w:spacing w:line="520" w:lineRule="exact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4、担任主要学生干部（包括班长、团支书、学院副部长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及</w:t>
      </w:r>
      <w:r>
        <w:rPr>
          <w:rFonts w:hint="eastAsia" w:ascii="宋体" w:hAnsi="宋体" w:eastAsia="宋体"/>
          <w:color w:val="auto"/>
          <w:sz w:val="28"/>
          <w:szCs w:val="28"/>
        </w:rPr>
        <w:t>以上干部且满一年以上），积极参加学校组织的各项活动，获得过校级（含校级）以上个人综合奖励。在学业成绩、社会工作、社会实践、创新能力、综合素质等方面表现突出或获省级（含省级）以上奖励的特别优秀学生在同等条件下优先推荐。</w:t>
      </w:r>
    </w:p>
    <w:p>
      <w:p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5、对于学业成绩排名未进入同年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级同专业前4%</w:t>
      </w:r>
      <w:r>
        <w:rPr>
          <w:rFonts w:hint="eastAsia" w:ascii="宋体" w:hAnsi="宋体" w:eastAsia="宋体"/>
          <w:color w:val="auto"/>
          <w:sz w:val="28"/>
          <w:szCs w:val="28"/>
        </w:rPr>
        <w:t>，但达到前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28"/>
          <w:szCs w:val="28"/>
        </w:rPr>
        <w:t>％的学生，如在其他方面表现特别突出，可申请国家奖学金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color w:val="auto"/>
          <w:sz w:val="28"/>
          <w:szCs w:val="28"/>
        </w:rPr>
        <w:t>但需提交详细的证明材料。其他方面表现特别突出是指在道德风尚、学术研究、学科竞赛、创新发明、社会实践、社会工作、体育竞赛、文艺比赛等某一方面表现特别优秀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color w:val="auto"/>
          <w:sz w:val="28"/>
          <w:szCs w:val="28"/>
        </w:rPr>
        <w:t>具体如下：</w:t>
      </w:r>
    </w:p>
    <w:p>
      <w:pPr>
        <w:spacing w:line="52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（1）在社会主义精神文明建设中表现突出，具有见义勇为、助人为乐、奉献爱心、服务社会、自立自强的实际行动，在本校、本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地</w:t>
      </w:r>
      <w:r>
        <w:rPr>
          <w:rFonts w:hint="eastAsia" w:ascii="宋体" w:hAnsi="宋体" w:eastAsia="宋体"/>
          <w:color w:val="auto"/>
          <w:sz w:val="28"/>
          <w:szCs w:val="28"/>
        </w:rPr>
        <w:t>区产生重大影响，在全国产生较大影响，有助于树立良好的社会风尚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（2）在学术研究上取得显著成绩，以第一作者发表的论文被SCI、EI、ISTP、SSCI 全文收录，通过专家鉴定的高水平论文；以第一、二作者出版的通过专家鉴定的学术专著。</w:t>
      </w:r>
    </w:p>
    <w:p>
      <w:p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（3）在学科竞赛方面取得显著成绩，在国际和全国性专业学科</w:t>
      </w:r>
    </w:p>
    <w:p>
      <w:pPr>
        <w:spacing w:line="520" w:lineRule="exac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竞赛、课外学术科技竞赛、中国“互联网+”大学生创新创业大赛、全国职业院校技能大赛等竞赛中获一等奖（或金奖）及以上奖励。</w:t>
      </w:r>
    </w:p>
    <w:p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在创新发明方面取得显著成绩，科研成果获省、部级以上奖励或获得国家专利（不包括实用新型专利、外观设计专利）。</w:t>
      </w:r>
    </w:p>
    <w:p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（集体项目应为主力队员）。</w:t>
      </w:r>
    </w:p>
    <w:p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在艺术展演方面取得显著成绩，参加全国大学生艺术展演获得一、二等奖，参加省级艺术展演获得一等奖；艺术类专业学生参加国际和全国性比赛获得前三名（集体项目应为主要演员）。</w:t>
      </w:r>
    </w:p>
    <w:p>
      <w:pPr>
        <w:numPr>
          <w:ilvl w:val="0"/>
          <w:numId w:val="2"/>
        </w:numPr>
        <w:spacing w:line="5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获全国十大杰出青年、中国青年五四奖章、中国大学生年度人物等全国性荣誉称号。</w:t>
      </w:r>
    </w:p>
    <w:p>
      <w:pPr>
        <w:spacing w:line="520" w:lineRule="exact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四、评审流程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符合条件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同学向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学院学工办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提出申请并递交相关材料。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学生按照《国家奖学金申请审批表填写说明》要求填写并打印2份《国家奖学金申请审批表》（获奖证书等证明材料复印件，需随表报送），并提供1套《湖南科技大学学生成绩档案表》和以同年级同专业为排名范围的《湖南科技大学学生成绩排名表》，以及1份《国家奖学金推荐学生事迹简介》至学院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学院学工办在收齐国家奖学金申报材料后，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由学院国家奖学金评审小组在对学生进行全面考核的基础上，严格按照评选条件和学校下达的推荐名额，通过民主评议等方式等额推荐出国家奖学金的学生名单，并在全院范围内公示 5 个工作日，如无异议，按程序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报学校。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color w:val="auto"/>
          <w:sz w:val="28"/>
          <w:szCs w:val="28"/>
        </w:rPr>
        <w:t>学校审核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根据学院推荐情况，由学校国家奖学金评审小组进行评审， 提出国家奖学金获奖学生建议名单，报经学校研究审定后，在校内公示 5 个工作日。公示无异议后，将结果报送省学生资助管理中心。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仿宋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经省教育厅审核、汇总后，统一报教育部审批，以教育部批准的名单为准。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仿宋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国家奖学金颁发教育部统一印制的奖励证书，同一学年内学生不能同时申请国家奖学金和国家励志奖学金。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color w:val="auto"/>
          <w:sz w:val="28"/>
          <w:szCs w:val="28"/>
          <w:lang w:val="en-US" w:eastAsia="zh-CN"/>
        </w:rPr>
        <w:t>五、本办法自通过之日起实施，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机电工程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学院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本科生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国家奖学金评审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结果最终解释权归学院国家奖学金评审小组所有。</w:t>
      </w:r>
    </w:p>
    <w:p>
      <w:pPr>
        <w:spacing w:line="520" w:lineRule="exac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机电工程学院</w:t>
      </w:r>
    </w:p>
    <w:p>
      <w:pPr>
        <w:spacing w:line="520" w:lineRule="exact"/>
        <w:ind w:firstLine="560" w:firstLineChars="200"/>
        <w:jc w:val="righ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>
      <w:pPr>
        <w:spacing w:line="520" w:lineRule="exact"/>
        <w:rPr>
          <w:rFonts w:ascii="宋体" w:hAnsi="宋体" w:eastAsia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4A474B2"/>
    <w:multiLevelType w:val="singleLevel"/>
    <w:tmpl w:val="54A474B2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0ABB"/>
    <w:rsid w:val="0177326A"/>
    <w:rsid w:val="033A518A"/>
    <w:rsid w:val="049C2FEF"/>
    <w:rsid w:val="04A42238"/>
    <w:rsid w:val="06136EF8"/>
    <w:rsid w:val="06256D69"/>
    <w:rsid w:val="077B1312"/>
    <w:rsid w:val="0B194F08"/>
    <w:rsid w:val="0D815910"/>
    <w:rsid w:val="0EBD126A"/>
    <w:rsid w:val="109166A2"/>
    <w:rsid w:val="13551F97"/>
    <w:rsid w:val="14847A36"/>
    <w:rsid w:val="15856153"/>
    <w:rsid w:val="181F264A"/>
    <w:rsid w:val="1A045E0C"/>
    <w:rsid w:val="1C9F7394"/>
    <w:rsid w:val="1D240B6A"/>
    <w:rsid w:val="1DC949D0"/>
    <w:rsid w:val="1E5A5092"/>
    <w:rsid w:val="1E7E780A"/>
    <w:rsid w:val="200E3850"/>
    <w:rsid w:val="22371BA5"/>
    <w:rsid w:val="22620358"/>
    <w:rsid w:val="22930100"/>
    <w:rsid w:val="22DC333B"/>
    <w:rsid w:val="23426787"/>
    <w:rsid w:val="250B4C1E"/>
    <w:rsid w:val="266668E5"/>
    <w:rsid w:val="2762435E"/>
    <w:rsid w:val="282258E3"/>
    <w:rsid w:val="285411C3"/>
    <w:rsid w:val="287A3E52"/>
    <w:rsid w:val="2B25771E"/>
    <w:rsid w:val="2E2367B2"/>
    <w:rsid w:val="2EA33724"/>
    <w:rsid w:val="3071138D"/>
    <w:rsid w:val="351316ED"/>
    <w:rsid w:val="351A0B15"/>
    <w:rsid w:val="35B32FB3"/>
    <w:rsid w:val="379B13D2"/>
    <w:rsid w:val="38A97CB4"/>
    <w:rsid w:val="3A9B00D7"/>
    <w:rsid w:val="3E161554"/>
    <w:rsid w:val="3E4D13E0"/>
    <w:rsid w:val="42022550"/>
    <w:rsid w:val="46163A25"/>
    <w:rsid w:val="46243687"/>
    <w:rsid w:val="464E3A46"/>
    <w:rsid w:val="48B60F03"/>
    <w:rsid w:val="48BE5016"/>
    <w:rsid w:val="497311CB"/>
    <w:rsid w:val="4B5B7194"/>
    <w:rsid w:val="4BA97D12"/>
    <w:rsid w:val="4DE1756B"/>
    <w:rsid w:val="4FC85B2A"/>
    <w:rsid w:val="508D5AC3"/>
    <w:rsid w:val="51B25BAD"/>
    <w:rsid w:val="54F81DDE"/>
    <w:rsid w:val="572C06F0"/>
    <w:rsid w:val="58304E91"/>
    <w:rsid w:val="596E6675"/>
    <w:rsid w:val="5C0F4014"/>
    <w:rsid w:val="63F93CE4"/>
    <w:rsid w:val="64AF1859"/>
    <w:rsid w:val="651A4F3E"/>
    <w:rsid w:val="65F464D9"/>
    <w:rsid w:val="673625F2"/>
    <w:rsid w:val="673F79B5"/>
    <w:rsid w:val="68C0723F"/>
    <w:rsid w:val="6B5A62C9"/>
    <w:rsid w:val="6C546A01"/>
    <w:rsid w:val="6CDC5DDC"/>
    <w:rsid w:val="6CEE0AC6"/>
    <w:rsid w:val="6D241527"/>
    <w:rsid w:val="6D640399"/>
    <w:rsid w:val="6FDC1FFA"/>
    <w:rsid w:val="701965E1"/>
    <w:rsid w:val="70504B69"/>
    <w:rsid w:val="71252C63"/>
    <w:rsid w:val="71291BBC"/>
    <w:rsid w:val="728736D9"/>
    <w:rsid w:val="73DF7725"/>
    <w:rsid w:val="76D969D7"/>
    <w:rsid w:val="770E756F"/>
    <w:rsid w:val="7A242591"/>
    <w:rsid w:val="7B8679DB"/>
    <w:rsid w:val="7BB6253E"/>
    <w:rsid w:val="7EAB76FE"/>
    <w:rsid w:val="7EE71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5" w:firstLine="64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115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Words>2256</Words>
  <Characters>2276</Characters>
  <Paragraphs>34</Paragraphs>
  <TotalTime>52</TotalTime>
  <ScaleCrop>false</ScaleCrop>
  <LinksUpToDate>false</LinksUpToDate>
  <CharactersWithSpaces>2288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2015-10-09T16:02:00Z</dcterms:created>
  <dc:creator>Administrator</dc:creator>
  <cp:lastModifiedBy>Administrator</cp:lastModifiedBy>
  <cp:lastPrinted>2015-10-10T06:28:00Z</cp:lastPrinted>
  <dcterms:modified xsi:type="dcterms:W3CDTF">2020-10-13T02:36:50Z</dcterms:modified>
  <dc:title>机电工程学院2015年国家奖学金评审细则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